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A4" w:rsidRPr="00493FA4" w:rsidRDefault="00493FA4" w:rsidP="00493FA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93FA4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Научные школы Университета: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6525"/>
      </w:tblGrid>
      <w:tr w:rsidR="00493FA4" w:rsidRPr="00493FA4" w:rsidTr="00493FA4">
        <w:trPr>
          <w:tblCellSpacing w:w="0" w:type="dxa"/>
        </w:trPr>
        <w:tc>
          <w:tcPr>
            <w:tcW w:w="265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ru-RU"/>
              </w:rPr>
              <w:t>Факультет</w:t>
            </w:r>
          </w:p>
        </w:tc>
        <w:tc>
          <w:tcPr>
            <w:tcW w:w="652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ru-RU"/>
              </w:rPr>
              <w:t>Научные школы: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Биологии и биотехнологии  </w:t>
            </w:r>
          </w:p>
        </w:tc>
        <w:tc>
          <w:tcPr>
            <w:tcW w:w="65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«Генетика»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«Экспериментальная биология клеток и тканей и окружающая среда»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«Биофизика»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</w:t>
            </w:r>
            <w:proofErr w:type="spell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Биоинформатика</w:t>
            </w:r>
            <w:proofErr w:type="spell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геномика</w:t>
            </w:r>
            <w:proofErr w:type="spell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протеомика</w:t>
            </w:r>
            <w:proofErr w:type="spell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Востоковедения</w:t>
            </w:r>
          </w:p>
        </w:tc>
        <w:tc>
          <w:tcPr>
            <w:tcW w:w="652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«Фундаментальные проблемы арабского языка, литературы и культуры»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«Проблемы взаимоотношений народов Центральной Азии, Казахстана и Китая в области внешней политики, экономики, торговли, культуры»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Географии и природопользования</w:t>
            </w:r>
          </w:p>
        </w:tc>
        <w:tc>
          <w:tcPr>
            <w:tcW w:w="65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«ГИС в демографических исследованиях качества жизни»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«Пространственная организация и управления человеческого капитала»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«Социально-экономические и </w:t>
            </w:r>
            <w:proofErr w:type="spell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геоэкологические</w:t>
            </w:r>
            <w:proofErr w:type="spell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проблемы пространственной организации Рудно-Алтайской ТПХС»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Истории, археологии и этнологии</w:t>
            </w:r>
            <w:r w:rsidRPr="00493FA4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ru-RU"/>
              </w:rPr>
              <w:t> </w:t>
            </w:r>
          </w:p>
        </w:tc>
        <w:tc>
          <w:tcPr>
            <w:tcW w:w="652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«Этнические проблемы истории Казахстана»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всемирной истории»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«Этнокультурные и миграционные процессы </w:t>
            </w:r>
            <w:proofErr w:type="spell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срелди</w:t>
            </w:r>
            <w:proofErr w:type="spell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репатриантов Казахстана»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</w:t>
            </w:r>
            <w:proofErr w:type="spell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Бегазы-Дандыбайская</w:t>
            </w:r>
            <w:proofErr w:type="spell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культура центральной Евразии», «Палеолит Казахстана»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Международных отношений</w:t>
            </w:r>
          </w:p>
        </w:tc>
        <w:tc>
          <w:tcPr>
            <w:tcW w:w="65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«Права человека в международном праве»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«Право интеграции»</w:t>
            </w:r>
          </w:p>
          <w:p w:rsidR="00493FA4" w:rsidRPr="00493FA4" w:rsidRDefault="00493FA4" w:rsidP="00493FA4">
            <w:pPr>
              <w:spacing w:before="100" w:beforeAutospacing="1" w:after="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«Теория и практика внешней политики США, международные </w:t>
            </w: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 xml:space="preserve">организации, экологическая безопасность, </w:t>
            </w:r>
            <w:proofErr w:type="spell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транатлантическое</w:t>
            </w:r>
            <w:proofErr w:type="spell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сотрудничество (США и ЕС), современные системы </w:t>
            </w:r>
            <w:proofErr w:type="gram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</w:t>
            </w:r>
            <w:proofErr w:type="gram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</w:t>
            </w:r>
          </w:p>
          <w:p w:rsidR="00493FA4" w:rsidRPr="00493FA4" w:rsidRDefault="00493FA4" w:rsidP="00493FA4">
            <w:pPr>
              <w:spacing w:before="100" w:beforeAutospacing="1" w:after="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«Проблемы международной, региональной и национальной безопасности и вопросов европейской интеграции» 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Механико-математический</w:t>
            </w:r>
          </w:p>
        </w:tc>
        <w:tc>
          <w:tcPr>
            <w:tcW w:w="652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«Вычислительная гидродинамика и информационные технологии»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«Механика жидкости и газа»</w:t>
            </w:r>
          </w:p>
          <w:p w:rsidR="00493FA4" w:rsidRPr="00493FA4" w:rsidRDefault="00493FA4" w:rsidP="00493FA4">
            <w:pPr>
              <w:spacing w:before="100" w:beforeAutospacing="1" w:after="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«Теория и практика баз данных и машинного перевода»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Филологии, литературоведения и этнологии</w:t>
            </w:r>
          </w:p>
        </w:tc>
        <w:tc>
          <w:tcPr>
            <w:tcW w:w="65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Актуальные проблемы художественного перевода и литературной компаративистики"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кафедры русской филологии»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теории языка»</w:t>
            </w:r>
          </w:p>
          <w:p w:rsidR="00493FA4" w:rsidRPr="00493FA4" w:rsidRDefault="00493FA4" w:rsidP="00493FA4">
            <w:pPr>
              <w:spacing w:before="100" w:beforeAutospacing="1" w:after="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«Научная школа социолингвистики» 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Философии и политологии</w:t>
            </w:r>
          </w:p>
        </w:tc>
        <w:tc>
          <w:tcPr>
            <w:tcW w:w="652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«Политические проблемы международных отношений и глобального развития»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«Политическая модернизация и трансформация политической системы»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«Развитие регионального планирования, социального проектирования и социального планирования»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«Социальная структура казахстанского общества»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«Конструирование и моделирование теорий на основе социальной реальности»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«Социальная защита уязвимых слоев общества, особенности социальной работы с молодежью и личности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«Школа культурной антропологии и философии культуры»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«История казахской культуры»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«Философско-религиозная и культурная антропология, герменевтика в культурологи»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«Социальная философия»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«Когнитивная психофизиология»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«Религиозная антропология, история и теория религиоведения, история религии»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Физико-технический</w:t>
            </w:r>
          </w:p>
        </w:tc>
        <w:tc>
          <w:tcPr>
            <w:tcW w:w="65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«Физика плазмы»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«Радиационное материаловедение»</w:t>
            </w:r>
          </w:p>
          <w:p w:rsidR="00493FA4" w:rsidRPr="00493FA4" w:rsidRDefault="00493FA4" w:rsidP="00493FA4">
            <w:pPr>
              <w:spacing w:before="100" w:beforeAutospacing="1" w:after="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по теории относительности и гравитации»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«Квантовая физика сложных систем»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«Ядерные взаимодействия и радиационная безопасность»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по нелинейной динамике»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по изучению линейных дифференциальных операторов с нелокальными граничными условиями»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по изучению проблем турбулентности при наличии внешних сил»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Химии и химической технологии</w:t>
            </w:r>
          </w:p>
        </w:tc>
        <w:tc>
          <w:tcPr>
            <w:tcW w:w="652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«Тонкий органический синтез, химическая кинетика и катализ»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«Химическая физика процессов горения»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«Коллоидная химия»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«Химическая технология электрохимических производств»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«Химическая инженерия»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«Метрология стандартизация и сертификация в химической промышленности»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 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 школа экономики и бизнеса</w:t>
            </w:r>
          </w:p>
        </w:tc>
        <w:tc>
          <w:tcPr>
            <w:tcW w:w="65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 xml:space="preserve">«Национальная система хозяйствования: её конкурентоспособность и факторы устойчивого экономического </w:t>
            </w: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развития»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«Школа научного управления, проектного менеджмента и инноваций»</w:t>
            </w:r>
          </w:p>
        </w:tc>
      </w:tr>
      <w:tr w:rsidR="00493FA4" w:rsidRPr="00493FA4" w:rsidTr="00493FA4">
        <w:trPr>
          <w:tblCellSpacing w:w="0" w:type="dxa"/>
        </w:trPr>
        <w:tc>
          <w:tcPr>
            <w:tcW w:w="265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Юридический</w:t>
            </w:r>
          </w:p>
        </w:tc>
        <w:tc>
          <w:tcPr>
            <w:tcW w:w="6525" w:type="dxa"/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«Права человека в международном праве»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«Право интеграции»</w:t>
            </w:r>
          </w:p>
          <w:p w:rsidR="00493FA4" w:rsidRPr="00493FA4" w:rsidRDefault="00493FA4" w:rsidP="00493FA4">
            <w:pPr>
              <w:spacing w:before="100" w:beforeAutospacing="1" w:after="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«Теория и практика внешней политики США, международные организации, экологическая безопасность, </w:t>
            </w:r>
            <w:proofErr w:type="spell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транатлантическое</w:t>
            </w:r>
            <w:proofErr w:type="spell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сотрудничество (США и ЕС), современные системы </w:t>
            </w:r>
            <w:proofErr w:type="gramStart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</w:t>
            </w:r>
            <w:proofErr w:type="gramEnd"/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</w:t>
            </w:r>
          </w:p>
          <w:p w:rsidR="00493FA4" w:rsidRPr="00493FA4" w:rsidRDefault="00493FA4" w:rsidP="00493FA4">
            <w:pPr>
              <w:spacing w:before="100" w:beforeAutospacing="1" w:after="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«Проблемы международной, региональной и национальной безопасности и вопросов европейской интеграции» 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по теории и истории государства и права»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конституционного и административного права»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экологического права»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«Научная школа профессора Мухитдинова Н.Б.»:</w:t>
            </w:r>
            <w:r w:rsidRPr="00493FA4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ru-RU"/>
              </w:rPr>
              <w:t xml:space="preserve"> </w:t>
            </w:r>
          </w:p>
          <w:p w:rsidR="00493FA4" w:rsidRPr="00493FA4" w:rsidRDefault="00493FA4" w:rsidP="00493FA4">
            <w:pPr>
              <w:spacing w:before="100" w:beforeAutospacing="1" w:after="100" w:afterAutospacing="1" w:line="360" w:lineRule="atLeast"/>
              <w:ind w:firstLine="14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93FA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«Научные школы уголовного права, криминологии, уголовно-исполнительного права»</w:t>
            </w:r>
          </w:p>
        </w:tc>
      </w:tr>
    </w:tbl>
    <w:p w:rsidR="006E2E45" w:rsidRDefault="006E2E45"/>
    <w:sectPr w:rsidR="006E2E45" w:rsidSect="006E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FA4"/>
    <w:rsid w:val="00493FA4"/>
    <w:rsid w:val="006E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535">
                          <w:marLeft w:val="0"/>
                          <w:marRight w:val="-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4548">
                                  <w:marLeft w:val="272"/>
                                  <w:marRight w:val="272"/>
                                  <w:marTop w:val="27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bekzhanova</dc:creator>
  <cp:lastModifiedBy>bekzhanova</cp:lastModifiedBy>
  <cp:revision>1</cp:revision>
  <dcterms:created xsi:type="dcterms:W3CDTF">2015-01-23T08:29:00Z</dcterms:created>
  <dcterms:modified xsi:type="dcterms:W3CDTF">2015-01-23T08:30:00Z</dcterms:modified>
</cp:coreProperties>
</file>